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B2AF8" w14:textId="77777777" w:rsidR="008629CB" w:rsidRPr="008629CB" w:rsidRDefault="008629CB" w:rsidP="008629CB">
      <w:pPr>
        <w:rPr>
          <w:rFonts w:ascii="Times New Roman" w:eastAsia="Times New Roman" w:hAnsi="Times New Roman" w:cs="Times New Roman"/>
          <w:kern w:val="0"/>
          <w14:ligatures w14:val="none"/>
        </w:rPr>
      </w:pPr>
      <w:r w:rsidRPr="008629CB">
        <w:rPr>
          <w:rFonts w:ascii="Arial" w:eastAsia="Times New Roman" w:hAnsi="Arial" w:cs="Arial"/>
          <w:color w:val="212121"/>
          <w:kern w:val="0"/>
          <w:sz w:val="26"/>
          <w:szCs w:val="26"/>
          <w14:ligatures w14:val="none"/>
        </w:rPr>
        <w:t xml:space="preserve">Good </w:t>
      </w:r>
      <w:proofErr w:type="gramStart"/>
      <w:r w:rsidRPr="008629CB">
        <w:rPr>
          <w:rFonts w:ascii="Arial" w:eastAsia="Times New Roman" w:hAnsi="Arial" w:cs="Arial"/>
          <w:color w:val="212121"/>
          <w:kern w:val="0"/>
          <w:sz w:val="26"/>
          <w:szCs w:val="26"/>
          <w14:ligatures w14:val="none"/>
        </w:rPr>
        <w:t>Morning</w:t>
      </w:r>
      <w:proofErr w:type="gramEnd"/>
      <w:r w:rsidRPr="008629CB">
        <w:rPr>
          <w:rFonts w:ascii="Arial" w:eastAsia="Times New Roman" w:hAnsi="Arial" w:cs="Arial"/>
          <w:color w:val="212121"/>
          <w:kern w:val="0"/>
          <w:sz w:val="26"/>
          <w:szCs w:val="26"/>
          <w14:ligatures w14:val="none"/>
        </w:rPr>
        <w:t>. </w:t>
      </w:r>
    </w:p>
    <w:p w14:paraId="540C4CAD" w14:textId="77777777" w:rsidR="008629CB" w:rsidRPr="008629CB" w:rsidRDefault="008629CB" w:rsidP="008629CB">
      <w:pPr>
        <w:rPr>
          <w:rFonts w:ascii="Times New Roman" w:eastAsia="Times New Roman" w:hAnsi="Times New Roman" w:cs="Times New Roman"/>
          <w:kern w:val="0"/>
          <w14:ligatures w14:val="none"/>
        </w:rPr>
      </w:pPr>
    </w:p>
    <w:p w14:paraId="76E667DB" w14:textId="4A5362D7" w:rsidR="008629CB" w:rsidRPr="008629CB" w:rsidRDefault="008629CB" w:rsidP="008629CB">
      <w:pPr>
        <w:rPr>
          <w:rFonts w:ascii="Times New Roman" w:eastAsia="Times New Roman" w:hAnsi="Times New Roman" w:cs="Times New Roman"/>
          <w:kern w:val="0"/>
          <w14:ligatures w14:val="none"/>
        </w:rPr>
      </w:pPr>
      <w:r w:rsidRPr="008629CB">
        <w:rPr>
          <w:rFonts w:ascii="Arial" w:eastAsia="Times New Roman" w:hAnsi="Arial" w:cs="Arial"/>
          <w:b/>
          <w:bCs/>
          <w:color w:val="212121"/>
          <w:kern w:val="0"/>
          <w:sz w:val="26"/>
          <w:szCs w:val="26"/>
          <w14:ligatures w14:val="none"/>
        </w:rPr>
        <w:t>CN:</w:t>
      </w:r>
      <w:r w:rsidRPr="008629CB">
        <w:rPr>
          <w:rFonts w:ascii="Arial" w:eastAsia="Times New Roman" w:hAnsi="Arial" w:cs="Arial"/>
          <w:color w:val="212121"/>
          <w:kern w:val="0"/>
          <w:sz w:val="26"/>
          <w:szCs w:val="26"/>
          <w14:ligatures w14:val="none"/>
        </w:rPr>
        <w:t xml:space="preserve"> My name is Christa Natoli. (SPELL OUT). I am the executive director of CTe</w:t>
      </w:r>
      <w:r>
        <w:rPr>
          <w:rFonts w:ascii="Arial" w:eastAsia="Times New Roman" w:hAnsi="Arial" w:cs="Arial"/>
          <w:color w:val="212121"/>
          <w:kern w:val="0"/>
          <w:sz w:val="26"/>
          <w:szCs w:val="26"/>
          <w14:ligatures w14:val="none"/>
        </w:rPr>
        <w:t>L</w:t>
      </w:r>
      <w:r w:rsidRPr="008629CB">
        <w:rPr>
          <w:rFonts w:ascii="Arial" w:eastAsia="Times New Roman" w:hAnsi="Arial" w:cs="Arial"/>
          <w:color w:val="212121"/>
          <w:kern w:val="0"/>
          <w:sz w:val="26"/>
          <w:szCs w:val="26"/>
          <w14:ligatures w14:val="none"/>
        </w:rPr>
        <w:t>, the Center for Telehealth and eHealth Law. We are a 501 C3 non-profit telehealth research institute focused on policies and regulations that impact the delivery of virtual care. We are both politically and vendor agnostic. </w:t>
      </w:r>
    </w:p>
    <w:p w14:paraId="002B22B1" w14:textId="77777777" w:rsidR="008629CB" w:rsidRPr="008629CB" w:rsidRDefault="008629CB" w:rsidP="008629CB">
      <w:pPr>
        <w:rPr>
          <w:rFonts w:ascii="Times New Roman" w:eastAsia="Times New Roman" w:hAnsi="Times New Roman" w:cs="Times New Roman"/>
          <w:kern w:val="0"/>
          <w14:ligatures w14:val="none"/>
        </w:rPr>
      </w:pPr>
    </w:p>
    <w:p w14:paraId="11DE8398" w14:textId="77777777" w:rsidR="008629CB" w:rsidRPr="008629CB" w:rsidRDefault="008629CB" w:rsidP="008629CB">
      <w:pPr>
        <w:rPr>
          <w:rFonts w:ascii="Times New Roman" w:eastAsia="Times New Roman" w:hAnsi="Times New Roman" w:cs="Times New Roman"/>
          <w:kern w:val="0"/>
          <w14:ligatures w14:val="none"/>
        </w:rPr>
      </w:pPr>
      <w:r w:rsidRPr="008629CB">
        <w:rPr>
          <w:rFonts w:ascii="Arial" w:eastAsia="Times New Roman" w:hAnsi="Arial" w:cs="Arial"/>
          <w:color w:val="212121"/>
          <w:kern w:val="0"/>
          <w:sz w:val="26"/>
          <w:szCs w:val="26"/>
          <w14:ligatures w14:val="none"/>
        </w:rPr>
        <w:t>I would like to express the deep gratitude of CTeL for the opportunity to provide comments today concerning the crucial role played by the Drug Enforcement Administration (DEA) in the prescribing of controlled substances via telehealth. CTeL stands alongside the DEA in their commitment to safeguarding our communities from drug abuse and diversion, supporting policies that promote quality medical care.</w:t>
      </w:r>
    </w:p>
    <w:p w14:paraId="206B26E7" w14:textId="77777777" w:rsidR="008629CB" w:rsidRPr="008629CB" w:rsidRDefault="008629CB" w:rsidP="008629CB">
      <w:pPr>
        <w:rPr>
          <w:rFonts w:ascii="Times New Roman" w:eastAsia="Times New Roman" w:hAnsi="Times New Roman" w:cs="Times New Roman"/>
          <w:kern w:val="0"/>
          <w14:ligatures w14:val="none"/>
        </w:rPr>
      </w:pPr>
    </w:p>
    <w:p w14:paraId="49C0351B" w14:textId="7C03BC0D" w:rsidR="008629CB" w:rsidRPr="008629CB" w:rsidRDefault="008629CB" w:rsidP="008629CB">
      <w:pPr>
        <w:rPr>
          <w:rFonts w:ascii="Times New Roman" w:eastAsia="Times New Roman" w:hAnsi="Times New Roman" w:cs="Times New Roman"/>
          <w:kern w:val="0"/>
          <w14:ligatures w14:val="none"/>
        </w:rPr>
      </w:pPr>
      <w:r w:rsidRPr="008629CB">
        <w:rPr>
          <w:rFonts w:ascii="Arial" w:eastAsia="Times New Roman" w:hAnsi="Arial" w:cs="Arial"/>
          <w:color w:val="212121"/>
          <w:kern w:val="0"/>
          <w:sz w:val="26"/>
          <w:szCs w:val="26"/>
          <w14:ligatures w14:val="none"/>
        </w:rPr>
        <w:t>As a research institute, we aim to present evidence supporting the long-term viability of the DEA flexibilities implemented during the COVID-19 public health emergency (PHE) waivers. Dr. Yael Harris and her team have collaborated with CTeL as impartial third-party researchers. Most recently on CTeL’s</w:t>
      </w:r>
      <w:r>
        <w:rPr>
          <w:rFonts w:ascii="Arial" w:eastAsia="Times New Roman" w:hAnsi="Arial" w:cs="Arial"/>
          <w:color w:val="212121"/>
          <w:kern w:val="0"/>
          <w:sz w:val="26"/>
          <w:szCs w:val="26"/>
          <w14:ligatures w14:val="none"/>
        </w:rPr>
        <w:t xml:space="preserve"> </w:t>
      </w:r>
      <w:r w:rsidRPr="008629CB">
        <w:rPr>
          <w:rFonts w:ascii="Arial" w:eastAsia="Times New Roman" w:hAnsi="Arial" w:cs="Arial"/>
          <w:color w:val="212121"/>
          <w:kern w:val="0"/>
          <w:sz w:val="26"/>
          <w:szCs w:val="26"/>
          <w14:ligatures w14:val="none"/>
        </w:rPr>
        <w:t>Telehealth Cost Effectiveness and Quality Study which examines the cost and quality of telehealth both before and during the pandemic. In this discussion, we will present data that reinforces the ongoing use of telehealth for prescribing life-saving treatments.</w:t>
      </w:r>
    </w:p>
    <w:p w14:paraId="6DC219E8" w14:textId="77777777" w:rsidR="008629CB" w:rsidRPr="008629CB" w:rsidRDefault="008629CB" w:rsidP="008629CB">
      <w:pPr>
        <w:rPr>
          <w:rFonts w:ascii="Times New Roman" w:eastAsia="Times New Roman" w:hAnsi="Times New Roman" w:cs="Times New Roman"/>
          <w:kern w:val="0"/>
          <w14:ligatures w14:val="none"/>
        </w:rPr>
      </w:pPr>
    </w:p>
    <w:p w14:paraId="4A68D5F6" w14:textId="77777777" w:rsidR="008629CB" w:rsidRPr="008629CB" w:rsidRDefault="008629CB" w:rsidP="008629CB">
      <w:pPr>
        <w:rPr>
          <w:rFonts w:ascii="Times New Roman" w:eastAsia="Times New Roman" w:hAnsi="Times New Roman" w:cs="Times New Roman"/>
          <w:kern w:val="0"/>
          <w14:ligatures w14:val="none"/>
        </w:rPr>
      </w:pPr>
      <w:r w:rsidRPr="008629CB">
        <w:rPr>
          <w:rFonts w:ascii="Arial" w:eastAsia="Times New Roman" w:hAnsi="Arial" w:cs="Arial"/>
          <w:color w:val="212121"/>
          <w:kern w:val="0"/>
          <w:sz w:val="26"/>
          <w:szCs w:val="26"/>
          <w14:ligatures w14:val="none"/>
        </w:rPr>
        <w:t>It's my pleasure to introduce Dr. Yael Harris, the CEO of Laurel Health Advisors. Dr. Harris has been an invaluable independent researcher for CTeL, gathering and analyzing data from across the United States to evaluate the effects of telehealth.</w:t>
      </w:r>
    </w:p>
    <w:p w14:paraId="32E521CC" w14:textId="77777777" w:rsidR="008629CB" w:rsidRPr="008629CB" w:rsidRDefault="008629CB" w:rsidP="008629CB">
      <w:pPr>
        <w:rPr>
          <w:rFonts w:ascii="Times New Roman" w:eastAsia="Times New Roman" w:hAnsi="Times New Roman" w:cs="Times New Roman"/>
          <w:kern w:val="0"/>
          <w14:ligatures w14:val="none"/>
        </w:rPr>
      </w:pPr>
    </w:p>
    <w:p w14:paraId="1B4E6A60" w14:textId="77777777" w:rsidR="008629CB" w:rsidRPr="008629CB" w:rsidRDefault="008629CB" w:rsidP="008629CB">
      <w:pPr>
        <w:rPr>
          <w:rFonts w:ascii="Times New Roman" w:eastAsia="Times New Roman" w:hAnsi="Times New Roman" w:cs="Times New Roman"/>
          <w:kern w:val="0"/>
          <w14:ligatures w14:val="none"/>
        </w:rPr>
      </w:pPr>
      <w:r w:rsidRPr="008629CB">
        <w:rPr>
          <w:rFonts w:ascii="Arial" w:eastAsia="Times New Roman" w:hAnsi="Arial" w:cs="Arial"/>
          <w:b/>
          <w:bCs/>
          <w:color w:val="212121"/>
          <w:kern w:val="0"/>
          <w:sz w:val="26"/>
          <w:szCs w:val="26"/>
          <w14:ligatures w14:val="none"/>
        </w:rPr>
        <w:t>YH:</w:t>
      </w:r>
      <w:r w:rsidRPr="008629CB">
        <w:rPr>
          <w:rFonts w:ascii="Arial" w:eastAsia="Times New Roman" w:hAnsi="Arial" w:cs="Arial"/>
          <w:color w:val="212121"/>
          <w:kern w:val="0"/>
          <w:sz w:val="26"/>
          <w:szCs w:val="26"/>
          <w14:ligatures w14:val="none"/>
        </w:rPr>
        <w:t xml:space="preserve"> Good morning.  My name is Yael Harris (SPELL OUT). I am the Chief Executive Officer of Laurel Health Advisors, a health services research company focused on using data to drive health care access and equity. I am a health services researcher with over 25 years of experience- more than half as a federal employee. </w:t>
      </w:r>
    </w:p>
    <w:p w14:paraId="2A53A17E" w14:textId="77777777" w:rsidR="008629CB" w:rsidRPr="008629CB" w:rsidRDefault="008629CB" w:rsidP="008629CB">
      <w:pPr>
        <w:rPr>
          <w:rFonts w:ascii="Times New Roman" w:eastAsia="Times New Roman" w:hAnsi="Times New Roman" w:cs="Times New Roman"/>
          <w:kern w:val="0"/>
          <w14:ligatures w14:val="none"/>
        </w:rPr>
      </w:pPr>
      <w:r w:rsidRPr="008629CB">
        <w:rPr>
          <w:rFonts w:ascii="Arial" w:eastAsia="Times New Roman" w:hAnsi="Arial" w:cs="Arial"/>
          <w:color w:val="212121"/>
          <w:kern w:val="0"/>
          <w:sz w:val="26"/>
          <w:szCs w:val="26"/>
          <w14:ligatures w14:val="none"/>
        </w:rPr>
        <w:t> </w:t>
      </w:r>
    </w:p>
    <w:p w14:paraId="65673696" w14:textId="77777777" w:rsidR="008629CB" w:rsidRPr="008629CB" w:rsidRDefault="008629CB" w:rsidP="008629CB">
      <w:pPr>
        <w:rPr>
          <w:rFonts w:ascii="Times New Roman" w:eastAsia="Times New Roman" w:hAnsi="Times New Roman" w:cs="Times New Roman"/>
          <w:kern w:val="0"/>
          <w14:ligatures w14:val="none"/>
        </w:rPr>
      </w:pPr>
      <w:r w:rsidRPr="008629CB">
        <w:rPr>
          <w:rFonts w:ascii="Arial" w:eastAsia="Times New Roman" w:hAnsi="Arial" w:cs="Arial"/>
          <w:color w:val="212121"/>
          <w:kern w:val="0"/>
          <w:sz w:val="26"/>
          <w:szCs w:val="26"/>
          <w14:ligatures w14:val="none"/>
        </w:rPr>
        <w:t>Like most researchers, I love data and always start any research with a review of the existing evidence. </w:t>
      </w:r>
    </w:p>
    <w:p w14:paraId="43A61433" w14:textId="77777777" w:rsidR="008629CB" w:rsidRPr="008629CB" w:rsidRDefault="008629CB" w:rsidP="008629CB">
      <w:pPr>
        <w:rPr>
          <w:rFonts w:ascii="Times New Roman" w:eastAsia="Times New Roman" w:hAnsi="Times New Roman" w:cs="Times New Roman"/>
          <w:kern w:val="0"/>
          <w14:ligatures w14:val="none"/>
        </w:rPr>
      </w:pPr>
      <w:r w:rsidRPr="008629CB">
        <w:rPr>
          <w:rFonts w:ascii="Arial" w:eastAsia="Times New Roman" w:hAnsi="Arial" w:cs="Arial"/>
          <w:color w:val="212121"/>
          <w:kern w:val="0"/>
          <w:sz w:val="26"/>
          <w:szCs w:val="26"/>
          <w14:ligatures w14:val="none"/>
        </w:rPr>
        <w:t> </w:t>
      </w:r>
    </w:p>
    <w:p w14:paraId="5561BE18" w14:textId="1FD99994" w:rsidR="008629CB" w:rsidRPr="008629CB" w:rsidRDefault="008629CB" w:rsidP="008629CB">
      <w:pPr>
        <w:rPr>
          <w:rFonts w:ascii="Times New Roman" w:eastAsia="Times New Roman" w:hAnsi="Times New Roman" w:cs="Times New Roman"/>
          <w:kern w:val="0"/>
          <w14:ligatures w14:val="none"/>
        </w:rPr>
      </w:pPr>
      <w:r w:rsidRPr="008629CB">
        <w:rPr>
          <w:rFonts w:ascii="Arial" w:eastAsia="Times New Roman" w:hAnsi="Arial" w:cs="Arial"/>
          <w:color w:val="212121"/>
          <w:kern w:val="0"/>
          <w:sz w:val="26"/>
          <w:szCs w:val="26"/>
          <w14:ligatures w14:val="none"/>
        </w:rPr>
        <w:t xml:space="preserve">If we look at pre-pandemic data, research found that in </w:t>
      </w:r>
      <w:r w:rsidRPr="008629CB">
        <w:rPr>
          <w:rFonts w:ascii="Arial" w:eastAsia="Times New Roman" w:hAnsi="Arial" w:cs="Arial"/>
          <w:color w:val="212121"/>
          <w:kern w:val="0"/>
          <w:sz w:val="26"/>
          <w:szCs w:val="26"/>
          <w14:ligatures w14:val="none"/>
        </w:rPr>
        <w:t>most</w:t>
      </w:r>
      <w:r w:rsidRPr="008629CB">
        <w:rPr>
          <w:rFonts w:ascii="Arial" w:eastAsia="Times New Roman" w:hAnsi="Arial" w:cs="Arial"/>
          <w:color w:val="212121"/>
          <w:kern w:val="0"/>
          <w:sz w:val="26"/>
          <w:szCs w:val="26"/>
          <w14:ligatures w14:val="none"/>
        </w:rPr>
        <w:t xml:space="preserve"> instances, diversion was associated with a real need for treatment among those unable to access a provider or obtain medication. This is an important finding- even though there was illegal diversion taking place, the root cause was </w:t>
      </w:r>
      <w:proofErr w:type="gramStart"/>
      <w:r w:rsidRPr="008629CB">
        <w:rPr>
          <w:rFonts w:ascii="Arial" w:eastAsia="Times New Roman" w:hAnsi="Arial" w:cs="Arial"/>
          <w:color w:val="212121"/>
          <w:kern w:val="0"/>
          <w:sz w:val="26"/>
          <w:szCs w:val="26"/>
          <w14:ligatures w14:val="none"/>
        </w:rPr>
        <w:t>access</w:t>
      </w:r>
      <w:proofErr w:type="gramEnd"/>
      <w:r w:rsidRPr="008629CB">
        <w:rPr>
          <w:rFonts w:ascii="Arial" w:eastAsia="Times New Roman" w:hAnsi="Arial" w:cs="Arial"/>
          <w:color w:val="212121"/>
          <w:kern w:val="0"/>
          <w:sz w:val="26"/>
          <w:szCs w:val="26"/>
          <w14:ligatures w14:val="none"/>
        </w:rPr>
        <w:t xml:space="preserve"> NOT misuse.</w:t>
      </w:r>
    </w:p>
    <w:p w14:paraId="21C68932" w14:textId="77777777" w:rsidR="008629CB" w:rsidRPr="008629CB" w:rsidRDefault="008629CB" w:rsidP="008629CB">
      <w:pPr>
        <w:rPr>
          <w:rFonts w:ascii="Times New Roman" w:eastAsia="Times New Roman" w:hAnsi="Times New Roman" w:cs="Times New Roman"/>
          <w:kern w:val="0"/>
          <w14:ligatures w14:val="none"/>
        </w:rPr>
      </w:pPr>
    </w:p>
    <w:p w14:paraId="5889FAE9" w14:textId="77777777" w:rsidR="008629CB" w:rsidRPr="008629CB" w:rsidRDefault="008629CB" w:rsidP="008629CB">
      <w:pPr>
        <w:rPr>
          <w:rFonts w:ascii="Times New Roman" w:eastAsia="Times New Roman" w:hAnsi="Times New Roman" w:cs="Times New Roman"/>
          <w:kern w:val="0"/>
          <w14:ligatures w14:val="none"/>
        </w:rPr>
      </w:pPr>
      <w:r w:rsidRPr="008629CB">
        <w:rPr>
          <w:rFonts w:ascii="Arial" w:eastAsia="Times New Roman" w:hAnsi="Arial" w:cs="Arial"/>
          <w:color w:val="212121"/>
          <w:kern w:val="0"/>
          <w:sz w:val="26"/>
          <w:szCs w:val="26"/>
          <w14:ligatures w14:val="none"/>
        </w:rPr>
        <w:lastRenderedPageBreak/>
        <w:t>Data collected during the pandemic provides substantial evidence that the expanded use of telehealth, despite waivers and unprecedented growth, did not lead to an increase in diversion.</w:t>
      </w:r>
    </w:p>
    <w:p w14:paraId="406B9BE1" w14:textId="77777777" w:rsidR="008629CB" w:rsidRPr="008629CB" w:rsidRDefault="008629CB" w:rsidP="008629CB">
      <w:pPr>
        <w:rPr>
          <w:rFonts w:ascii="Times New Roman" w:eastAsia="Times New Roman" w:hAnsi="Times New Roman" w:cs="Times New Roman"/>
          <w:kern w:val="0"/>
          <w14:ligatures w14:val="none"/>
        </w:rPr>
      </w:pPr>
    </w:p>
    <w:p w14:paraId="7B47DB67" w14:textId="77777777" w:rsidR="008629CB" w:rsidRPr="008629CB" w:rsidRDefault="008629CB" w:rsidP="008629CB">
      <w:pPr>
        <w:rPr>
          <w:rFonts w:ascii="Times New Roman" w:eastAsia="Times New Roman" w:hAnsi="Times New Roman" w:cs="Times New Roman"/>
          <w:kern w:val="0"/>
          <w14:ligatures w14:val="none"/>
        </w:rPr>
      </w:pPr>
      <w:r w:rsidRPr="008629CB">
        <w:rPr>
          <w:rFonts w:ascii="Arial" w:eastAsia="Times New Roman" w:hAnsi="Arial" w:cs="Arial"/>
          <w:color w:val="212121"/>
          <w:kern w:val="0"/>
          <w:sz w:val="26"/>
          <w:szCs w:val="26"/>
          <w14:ligatures w14:val="none"/>
        </w:rPr>
        <w:t>According to the National Forensic Laboratory Information Systems (NFLIS) data, during the pandemic there was a decrease in buprenorphine diversion. There has not been any documented evidence that the use of telehealth increased the rate of stimulant diversion. </w:t>
      </w:r>
    </w:p>
    <w:p w14:paraId="0EB9085D" w14:textId="77777777" w:rsidR="008629CB" w:rsidRPr="008629CB" w:rsidRDefault="008629CB" w:rsidP="008629CB">
      <w:pPr>
        <w:rPr>
          <w:rFonts w:ascii="Times New Roman" w:eastAsia="Times New Roman" w:hAnsi="Times New Roman" w:cs="Times New Roman"/>
          <w:kern w:val="0"/>
          <w14:ligatures w14:val="none"/>
        </w:rPr>
      </w:pPr>
    </w:p>
    <w:p w14:paraId="6B829AB2" w14:textId="77777777" w:rsidR="008629CB" w:rsidRPr="008629CB" w:rsidRDefault="008629CB" w:rsidP="008629CB">
      <w:pPr>
        <w:rPr>
          <w:rFonts w:ascii="Times New Roman" w:eastAsia="Times New Roman" w:hAnsi="Times New Roman" w:cs="Times New Roman"/>
          <w:kern w:val="0"/>
          <w14:ligatures w14:val="none"/>
        </w:rPr>
      </w:pPr>
      <w:r w:rsidRPr="008629CB">
        <w:rPr>
          <w:rFonts w:ascii="Arial" w:eastAsia="Times New Roman" w:hAnsi="Arial" w:cs="Arial"/>
          <w:color w:val="212121"/>
          <w:kern w:val="0"/>
          <w:sz w:val="26"/>
          <w:szCs w:val="26"/>
          <w14:ligatures w14:val="none"/>
        </w:rPr>
        <w:t>The data shows evidence that the ability to initiate and renew prescriptions for controlled substances via telehealth increased access to critical vulnerable populations including: </w:t>
      </w:r>
    </w:p>
    <w:p w14:paraId="0C758060" w14:textId="77777777" w:rsidR="008629CB" w:rsidRPr="008629CB" w:rsidRDefault="008629CB" w:rsidP="008629CB">
      <w:pPr>
        <w:rPr>
          <w:rFonts w:ascii="Times New Roman" w:eastAsia="Times New Roman" w:hAnsi="Times New Roman" w:cs="Times New Roman"/>
          <w:kern w:val="0"/>
          <w14:ligatures w14:val="none"/>
        </w:rPr>
      </w:pPr>
    </w:p>
    <w:p w14:paraId="12CA90F6" w14:textId="7624E2CA" w:rsidR="008629CB" w:rsidRPr="008629CB" w:rsidRDefault="008629CB" w:rsidP="008629CB">
      <w:pPr>
        <w:ind w:left="720"/>
        <w:rPr>
          <w:rFonts w:ascii="Times New Roman" w:eastAsia="Times New Roman" w:hAnsi="Times New Roman" w:cs="Times New Roman"/>
          <w:kern w:val="0"/>
          <w14:ligatures w14:val="none"/>
        </w:rPr>
      </w:pPr>
      <w:r w:rsidRPr="008629CB">
        <w:rPr>
          <w:rFonts w:ascii="Arial" w:eastAsia="Times New Roman" w:hAnsi="Arial" w:cs="Arial"/>
          <w:color w:val="212121"/>
          <w:kern w:val="0"/>
          <w:sz w:val="26"/>
          <w:szCs w:val="26"/>
          <w14:ligatures w14:val="none"/>
        </w:rPr>
        <w:t>a. children and young adults struggling to focus and succeed in school (</w:t>
      </w:r>
      <w:r w:rsidRPr="008629CB">
        <w:rPr>
          <w:rFonts w:ascii="Arial" w:eastAsia="Times New Roman" w:hAnsi="Arial" w:cs="Arial"/>
          <w:color w:val="212121"/>
          <w:kern w:val="0"/>
          <w:sz w:val="26"/>
          <w:szCs w:val="26"/>
          <w14:ligatures w14:val="none"/>
        </w:rPr>
        <w:t>esp.</w:t>
      </w:r>
      <w:r w:rsidRPr="008629CB">
        <w:rPr>
          <w:rFonts w:ascii="Arial" w:eastAsia="Times New Roman" w:hAnsi="Arial" w:cs="Arial"/>
          <w:color w:val="212121"/>
          <w:kern w:val="0"/>
          <w:sz w:val="26"/>
          <w:szCs w:val="26"/>
          <w14:ligatures w14:val="none"/>
        </w:rPr>
        <w:t xml:space="preserve"> during a period of high anxiety and untested new methods for instruction)</w:t>
      </w:r>
    </w:p>
    <w:p w14:paraId="0027D5AF" w14:textId="77777777" w:rsidR="008629CB" w:rsidRPr="008629CB" w:rsidRDefault="008629CB" w:rsidP="008629CB">
      <w:pPr>
        <w:ind w:left="720"/>
        <w:rPr>
          <w:rFonts w:ascii="Times New Roman" w:eastAsia="Times New Roman" w:hAnsi="Times New Roman" w:cs="Times New Roman"/>
          <w:kern w:val="0"/>
          <w14:ligatures w14:val="none"/>
        </w:rPr>
      </w:pPr>
      <w:r w:rsidRPr="008629CB">
        <w:rPr>
          <w:rFonts w:ascii="Arial" w:eastAsia="Times New Roman" w:hAnsi="Arial" w:cs="Arial"/>
          <w:color w:val="212121"/>
          <w:kern w:val="0"/>
          <w:sz w:val="26"/>
          <w:szCs w:val="26"/>
          <w14:ligatures w14:val="none"/>
        </w:rPr>
        <w:t> </w:t>
      </w:r>
    </w:p>
    <w:p w14:paraId="133D436A" w14:textId="77777777" w:rsidR="008629CB" w:rsidRPr="008629CB" w:rsidRDefault="008629CB" w:rsidP="008629CB">
      <w:pPr>
        <w:ind w:left="720"/>
        <w:rPr>
          <w:rFonts w:ascii="Times New Roman" w:eastAsia="Times New Roman" w:hAnsi="Times New Roman" w:cs="Times New Roman"/>
          <w:kern w:val="0"/>
          <w14:ligatures w14:val="none"/>
        </w:rPr>
      </w:pPr>
      <w:r w:rsidRPr="008629CB">
        <w:rPr>
          <w:rFonts w:ascii="Arial" w:eastAsia="Times New Roman" w:hAnsi="Arial" w:cs="Arial"/>
          <w:color w:val="212121"/>
          <w:kern w:val="0"/>
          <w:sz w:val="26"/>
          <w:szCs w:val="26"/>
          <w14:ligatures w14:val="none"/>
        </w:rPr>
        <w:t xml:space="preserve">b. pain management for individuals unable to leave home and seek </w:t>
      </w:r>
      <w:proofErr w:type="gramStart"/>
      <w:r w:rsidRPr="008629CB">
        <w:rPr>
          <w:rFonts w:ascii="Arial" w:eastAsia="Times New Roman" w:hAnsi="Arial" w:cs="Arial"/>
          <w:color w:val="212121"/>
          <w:kern w:val="0"/>
          <w:sz w:val="26"/>
          <w:szCs w:val="26"/>
          <w14:ligatures w14:val="none"/>
        </w:rPr>
        <w:t>treatment</w:t>
      </w:r>
      <w:proofErr w:type="gramEnd"/>
    </w:p>
    <w:p w14:paraId="304FECC3" w14:textId="77777777" w:rsidR="008629CB" w:rsidRPr="008629CB" w:rsidRDefault="008629CB" w:rsidP="008629CB">
      <w:pPr>
        <w:ind w:left="720"/>
        <w:rPr>
          <w:rFonts w:ascii="Times New Roman" w:eastAsia="Times New Roman" w:hAnsi="Times New Roman" w:cs="Times New Roman"/>
          <w:kern w:val="0"/>
          <w14:ligatures w14:val="none"/>
        </w:rPr>
      </w:pPr>
      <w:r w:rsidRPr="008629CB">
        <w:rPr>
          <w:rFonts w:ascii="Arial" w:eastAsia="Times New Roman" w:hAnsi="Arial" w:cs="Arial"/>
          <w:color w:val="212121"/>
          <w:kern w:val="0"/>
          <w:sz w:val="26"/>
          <w:szCs w:val="26"/>
          <w14:ligatures w14:val="none"/>
        </w:rPr>
        <w:t> </w:t>
      </w:r>
    </w:p>
    <w:p w14:paraId="053ABFFA" w14:textId="77777777" w:rsidR="008629CB" w:rsidRPr="008629CB" w:rsidRDefault="008629CB" w:rsidP="008629CB">
      <w:pPr>
        <w:ind w:left="720"/>
        <w:rPr>
          <w:rFonts w:ascii="Times New Roman" w:eastAsia="Times New Roman" w:hAnsi="Times New Roman" w:cs="Times New Roman"/>
          <w:kern w:val="0"/>
          <w14:ligatures w14:val="none"/>
        </w:rPr>
      </w:pPr>
      <w:r w:rsidRPr="008629CB">
        <w:rPr>
          <w:rFonts w:ascii="Arial" w:eastAsia="Times New Roman" w:hAnsi="Arial" w:cs="Arial"/>
          <w:color w:val="212121"/>
          <w:kern w:val="0"/>
          <w:sz w:val="26"/>
          <w:szCs w:val="26"/>
          <w14:ligatures w14:val="none"/>
        </w:rPr>
        <w:t xml:space="preserve">c access to MAT for individuals living with a substance use disorder.  As this is demonstrated to be most effective treatment for substance use disorder, lack of access to MAT is associated with higher rates of </w:t>
      </w:r>
      <w:proofErr w:type="gramStart"/>
      <w:r w:rsidRPr="008629CB">
        <w:rPr>
          <w:rFonts w:ascii="Arial" w:eastAsia="Times New Roman" w:hAnsi="Arial" w:cs="Arial"/>
          <w:color w:val="212121"/>
          <w:kern w:val="0"/>
          <w:sz w:val="26"/>
          <w:szCs w:val="26"/>
          <w14:ligatures w14:val="none"/>
        </w:rPr>
        <w:t>relapse</w:t>
      </w:r>
      <w:proofErr w:type="gramEnd"/>
    </w:p>
    <w:p w14:paraId="39E39C48" w14:textId="77777777" w:rsidR="008629CB" w:rsidRPr="008629CB" w:rsidRDefault="008629CB" w:rsidP="008629CB">
      <w:pPr>
        <w:ind w:left="720"/>
        <w:rPr>
          <w:rFonts w:ascii="Times New Roman" w:eastAsia="Times New Roman" w:hAnsi="Times New Roman" w:cs="Times New Roman"/>
          <w:kern w:val="0"/>
          <w14:ligatures w14:val="none"/>
        </w:rPr>
      </w:pPr>
      <w:r w:rsidRPr="008629CB">
        <w:rPr>
          <w:rFonts w:ascii="Arial" w:eastAsia="Times New Roman" w:hAnsi="Arial" w:cs="Arial"/>
          <w:color w:val="212121"/>
          <w:kern w:val="0"/>
          <w:sz w:val="26"/>
          <w:szCs w:val="26"/>
          <w14:ligatures w14:val="none"/>
        </w:rPr>
        <w:t> </w:t>
      </w:r>
    </w:p>
    <w:p w14:paraId="6BEF546A" w14:textId="77777777" w:rsidR="008629CB" w:rsidRPr="008629CB" w:rsidRDefault="008629CB" w:rsidP="008629CB">
      <w:pPr>
        <w:ind w:left="720"/>
        <w:rPr>
          <w:rFonts w:ascii="Times New Roman" w:eastAsia="Times New Roman" w:hAnsi="Times New Roman" w:cs="Times New Roman"/>
          <w:kern w:val="0"/>
          <w14:ligatures w14:val="none"/>
        </w:rPr>
      </w:pPr>
      <w:r w:rsidRPr="008629CB">
        <w:rPr>
          <w:rFonts w:ascii="Arial" w:eastAsia="Times New Roman" w:hAnsi="Arial" w:cs="Arial"/>
          <w:color w:val="212121"/>
          <w:kern w:val="0"/>
          <w:sz w:val="26"/>
          <w:szCs w:val="26"/>
          <w14:ligatures w14:val="none"/>
        </w:rPr>
        <w:t xml:space="preserve">d. continued access to gender affirming </w:t>
      </w:r>
      <w:proofErr w:type="gramStart"/>
      <w:r w:rsidRPr="008629CB">
        <w:rPr>
          <w:rFonts w:ascii="Arial" w:eastAsia="Times New Roman" w:hAnsi="Arial" w:cs="Arial"/>
          <w:color w:val="212121"/>
          <w:kern w:val="0"/>
          <w:sz w:val="26"/>
          <w:szCs w:val="26"/>
          <w14:ligatures w14:val="none"/>
        </w:rPr>
        <w:t>care</w:t>
      </w:r>
      <w:proofErr w:type="gramEnd"/>
    </w:p>
    <w:p w14:paraId="578653AD" w14:textId="77777777" w:rsidR="008629CB" w:rsidRPr="008629CB" w:rsidRDefault="008629CB" w:rsidP="008629CB">
      <w:pPr>
        <w:rPr>
          <w:rFonts w:ascii="Times New Roman" w:eastAsia="Times New Roman" w:hAnsi="Times New Roman" w:cs="Times New Roman"/>
          <w:kern w:val="0"/>
          <w14:ligatures w14:val="none"/>
        </w:rPr>
      </w:pPr>
      <w:r w:rsidRPr="008629CB">
        <w:rPr>
          <w:rFonts w:ascii="Arial" w:eastAsia="Times New Roman" w:hAnsi="Arial" w:cs="Arial"/>
          <w:color w:val="212121"/>
          <w:kern w:val="0"/>
          <w:sz w:val="26"/>
          <w:szCs w:val="26"/>
          <w14:ligatures w14:val="none"/>
        </w:rPr>
        <w:t> </w:t>
      </w:r>
    </w:p>
    <w:p w14:paraId="574506B6" w14:textId="77777777" w:rsidR="008629CB" w:rsidRPr="008629CB" w:rsidRDefault="008629CB" w:rsidP="008629CB">
      <w:pPr>
        <w:rPr>
          <w:rFonts w:ascii="Times New Roman" w:eastAsia="Times New Roman" w:hAnsi="Times New Roman" w:cs="Times New Roman"/>
          <w:kern w:val="0"/>
          <w14:ligatures w14:val="none"/>
        </w:rPr>
      </w:pPr>
      <w:r w:rsidRPr="008629CB">
        <w:rPr>
          <w:rFonts w:ascii="Arial" w:eastAsia="Times New Roman" w:hAnsi="Arial" w:cs="Arial"/>
          <w:color w:val="212121"/>
          <w:kern w:val="0"/>
          <w:sz w:val="26"/>
          <w:szCs w:val="26"/>
          <w14:ligatures w14:val="none"/>
        </w:rPr>
        <w:t>The data points to the fact that in the absence of telehealth, we would have seen lower levels of compliance for substance use disorder treatment.</w:t>
      </w:r>
    </w:p>
    <w:p w14:paraId="0E1F5F6B" w14:textId="77777777" w:rsidR="008629CB" w:rsidRPr="008629CB" w:rsidRDefault="008629CB" w:rsidP="008629CB">
      <w:pPr>
        <w:rPr>
          <w:rFonts w:ascii="Times New Roman" w:eastAsia="Times New Roman" w:hAnsi="Times New Roman" w:cs="Times New Roman"/>
          <w:kern w:val="0"/>
          <w14:ligatures w14:val="none"/>
        </w:rPr>
      </w:pPr>
    </w:p>
    <w:p w14:paraId="649C438A" w14:textId="77777777" w:rsidR="008629CB" w:rsidRPr="008629CB" w:rsidRDefault="008629CB" w:rsidP="008629CB">
      <w:pPr>
        <w:rPr>
          <w:rFonts w:ascii="Times New Roman" w:eastAsia="Times New Roman" w:hAnsi="Times New Roman" w:cs="Times New Roman"/>
          <w:kern w:val="0"/>
          <w14:ligatures w14:val="none"/>
        </w:rPr>
      </w:pPr>
      <w:r w:rsidRPr="008629CB">
        <w:rPr>
          <w:rFonts w:ascii="Arial" w:eastAsia="Times New Roman" w:hAnsi="Arial" w:cs="Arial"/>
          <w:color w:val="212121"/>
          <w:kern w:val="0"/>
          <w:sz w:val="26"/>
          <w:szCs w:val="26"/>
          <w14:ligatures w14:val="none"/>
        </w:rPr>
        <w:t>This means long wait times to get into insurance-covered programs even for those living in areas where there is a psychiatrist.</w:t>
      </w:r>
    </w:p>
    <w:p w14:paraId="59D803C3" w14:textId="77777777" w:rsidR="008629CB" w:rsidRPr="008629CB" w:rsidRDefault="008629CB" w:rsidP="008629CB">
      <w:pPr>
        <w:rPr>
          <w:rFonts w:ascii="Times New Roman" w:eastAsia="Times New Roman" w:hAnsi="Times New Roman" w:cs="Times New Roman"/>
          <w:kern w:val="0"/>
          <w14:ligatures w14:val="none"/>
        </w:rPr>
      </w:pPr>
      <w:r w:rsidRPr="008629CB">
        <w:rPr>
          <w:rFonts w:ascii="Arial" w:eastAsia="Times New Roman" w:hAnsi="Arial" w:cs="Arial"/>
          <w:color w:val="212121"/>
          <w:kern w:val="0"/>
          <w:sz w:val="26"/>
          <w:szCs w:val="26"/>
          <w14:ligatures w14:val="none"/>
        </w:rPr>
        <w:t> </w:t>
      </w:r>
    </w:p>
    <w:p w14:paraId="4F1528A1" w14:textId="77777777" w:rsidR="008629CB" w:rsidRPr="008629CB" w:rsidRDefault="008629CB" w:rsidP="008629CB">
      <w:pPr>
        <w:rPr>
          <w:rFonts w:ascii="Times New Roman" w:eastAsia="Times New Roman" w:hAnsi="Times New Roman" w:cs="Times New Roman"/>
          <w:kern w:val="0"/>
          <w14:ligatures w14:val="none"/>
        </w:rPr>
      </w:pPr>
      <w:r w:rsidRPr="008629CB">
        <w:rPr>
          <w:rFonts w:ascii="Arial" w:eastAsia="Times New Roman" w:hAnsi="Arial" w:cs="Arial"/>
          <w:color w:val="212121"/>
          <w:kern w:val="0"/>
          <w:sz w:val="26"/>
          <w:szCs w:val="26"/>
          <w14:ligatures w14:val="none"/>
        </w:rPr>
        <w:t>According to recent data, the national average wait time for behavioral health services is 48 days- that is nearly 7 weeks.</w:t>
      </w:r>
    </w:p>
    <w:p w14:paraId="79C48BB1" w14:textId="77777777" w:rsidR="008629CB" w:rsidRPr="008629CB" w:rsidRDefault="008629CB" w:rsidP="008629CB">
      <w:pPr>
        <w:rPr>
          <w:rFonts w:ascii="Times New Roman" w:eastAsia="Times New Roman" w:hAnsi="Times New Roman" w:cs="Times New Roman"/>
          <w:kern w:val="0"/>
          <w14:ligatures w14:val="none"/>
        </w:rPr>
      </w:pPr>
      <w:r w:rsidRPr="008629CB">
        <w:rPr>
          <w:rFonts w:ascii="Arial" w:eastAsia="Times New Roman" w:hAnsi="Arial" w:cs="Arial"/>
          <w:color w:val="212121"/>
          <w:kern w:val="0"/>
          <w:sz w:val="26"/>
          <w:szCs w:val="26"/>
          <w14:ligatures w14:val="none"/>
        </w:rPr>
        <w:t> </w:t>
      </w:r>
    </w:p>
    <w:p w14:paraId="042FF207" w14:textId="2423EBE6" w:rsidR="008629CB" w:rsidRPr="008629CB" w:rsidRDefault="008629CB" w:rsidP="008629CB">
      <w:pPr>
        <w:rPr>
          <w:rFonts w:ascii="Times New Roman" w:eastAsia="Times New Roman" w:hAnsi="Times New Roman" w:cs="Times New Roman"/>
          <w:kern w:val="0"/>
          <w14:ligatures w14:val="none"/>
        </w:rPr>
      </w:pPr>
      <w:r w:rsidRPr="008629CB">
        <w:rPr>
          <w:rFonts w:ascii="Arial" w:eastAsia="Times New Roman" w:hAnsi="Arial" w:cs="Arial"/>
          <w:color w:val="212121"/>
          <w:kern w:val="0"/>
          <w:sz w:val="26"/>
          <w:szCs w:val="26"/>
          <w14:ligatures w14:val="none"/>
        </w:rPr>
        <w:t xml:space="preserve">Among those seeking treatment for substance use disorder, this wait is untenable. If you ask substance use specialists, they will tell you that when a person living with a substance use disorder is ready for treatment, even a </w:t>
      </w:r>
      <w:r w:rsidRPr="008629CB">
        <w:rPr>
          <w:rFonts w:ascii="Arial" w:eastAsia="Times New Roman" w:hAnsi="Arial" w:cs="Arial"/>
          <w:color w:val="212121"/>
          <w:kern w:val="0"/>
          <w:sz w:val="26"/>
          <w:szCs w:val="26"/>
          <w14:ligatures w14:val="none"/>
        </w:rPr>
        <w:t>24-hour</w:t>
      </w:r>
      <w:r w:rsidRPr="008629CB">
        <w:rPr>
          <w:rFonts w:ascii="Arial" w:eastAsia="Times New Roman" w:hAnsi="Arial" w:cs="Arial"/>
          <w:color w:val="212121"/>
          <w:kern w:val="0"/>
          <w:sz w:val="26"/>
          <w:szCs w:val="26"/>
          <w14:ligatures w14:val="none"/>
        </w:rPr>
        <w:t xml:space="preserve"> wait can be too much.  </w:t>
      </w:r>
    </w:p>
    <w:p w14:paraId="3E64993C" w14:textId="77777777" w:rsidR="008629CB" w:rsidRPr="008629CB" w:rsidRDefault="008629CB" w:rsidP="008629CB">
      <w:pPr>
        <w:rPr>
          <w:rFonts w:ascii="Times New Roman" w:eastAsia="Times New Roman" w:hAnsi="Times New Roman" w:cs="Times New Roman"/>
          <w:kern w:val="0"/>
          <w14:ligatures w14:val="none"/>
        </w:rPr>
      </w:pPr>
      <w:r w:rsidRPr="008629CB">
        <w:rPr>
          <w:rFonts w:ascii="Arial" w:eastAsia="Times New Roman" w:hAnsi="Arial" w:cs="Arial"/>
          <w:color w:val="212121"/>
          <w:kern w:val="0"/>
          <w:sz w:val="26"/>
          <w:szCs w:val="26"/>
          <w14:ligatures w14:val="none"/>
        </w:rPr>
        <w:t> </w:t>
      </w:r>
    </w:p>
    <w:p w14:paraId="34577075" w14:textId="36E8D3B3" w:rsidR="008629CB" w:rsidRPr="008629CB" w:rsidRDefault="008629CB" w:rsidP="008629CB">
      <w:pPr>
        <w:rPr>
          <w:rFonts w:ascii="Times New Roman" w:eastAsia="Times New Roman" w:hAnsi="Times New Roman" w:cs="Times New Roman"/>
          <w:kern w:val="0"/>
          <w14:ligatures w14:val="none"/>
        </w:rPr>
      </w:pPr>
      <w:r w:rsidRPr="008629CB">
        <w:rPr>
          <w:rFonts w:ascii="Arial" w:eastAsia="Times New Roman" w:hAnsi="Arial" w:cs="Arial"/>
          <w:color w:val="212121"/>
          <w:kern w:val="0"/>
          <w:sz w:val="26"/>
          <w:szCs w:val="26"/>
          <w14:ligatures w14:val="none"/>
        </w:rPr>
        <w:t xml:space="preserve">Data from the American Academy of Pediatrics show significant, persistent shortages. Wait times for pediatric subspecialists often exceeds 2 </w:t>
      </w:r>
      <w:r w:rsidRPr="008629CB">
        <w:rPr>
          <w:rFonts w:ascii="Arial" w:eastAsia="Times New Roman" w:hAnsi="Arial" w:cs="Arial"/>
          <w:color w:val="212121"/>
          <w:kern w:val="0"/>
          <w:sz w:val="26"/>
          <w:szCs w:val="26"/>
          <w14:ligatures w14:val="none"/>
        </w:rPr>
        <w:t>weeks and</w:t>
      </w:r>
      <w:r w:rsidRPr="008629CB">
        <w:rPr>
          <w:rFonts w:ascii="Arial" w:eastAsia="Times New Roman" w:hAnsi="Arial" w:cs="Arial"/>
          <w:color w:val="212121"/>
          <w:kern w:val="0"/>
          <w:sz w:val="26"/>
          <w:szCs w:val="26"/>
          <w14:ligatures w14:val="none"/>
        </w:rPr>
        <w:t xml:space="preserve">, </w:t>
      </w:r>
      <w:r w:rsidRPr="008629CB">
        <w:rPr>
          <w:rFonts w:ascii="Arial" w:eastAsia="Times New Roman" w:hAnsi="Arial" w:cs="Arial"/>
          <w:color w:val="212121"/>
          <w:kern w:val="0"/>
          <w:sz w:val="26"/>
          <w:szCs w:val="26"/>
          <w14:ligatures w14:val="none"/>
        </w:rPr>
        <w:lastRenderedPageBreak/>
        <w:t>according to the Children’s Hospital Assn, families wait an average of almost 15 weeks to see a developmental-behavioral pediatrician.</w:t>
      </w:r>
    </w:p>
    <w:p w14:paraId="1982144B" w14:textId="77777777" w:rsidR="008629CB" w:rsidRPr="008629CB" w:rsidRDefault="008629CB" w:rsidP="008629CB">
      <w:pPr>
        <w:rPr>
          <w:rFonts w:ascii="Times New Roman" w:eastAsia="Times New Roman" w:hAnsi="Times New Roman" w:cs="Times New Roman"/>
          <w:kern w:val="0"/>
          <w14:ligatures w14:val="none"/>
        </w:rPr>
      </w:pPr>
    </w:p>
    <w:p w14:paraId="2E514848" w14:textId="45B4EB5C" w:rsidR="008629CB" w:rsidRPr="008629CB" w:rsidRDefault="008629CB" w:rsidP="008629CB">
      <w:pPr>
        <w:rPr>
          <w:rFonts w:ascii="Times New Roman" w:eastAsia="Times New Roman" w:hAnsi="Times New Roman" w:cs="Times New Roman"/>
          <w:kern w:val="0"/>
          <w14:ligatures w14:val="none"/>
        </w:rPr>
      </w:pPr>
      <w:r w:rsidRPr="008629CB">
        <w:rPr>
          <w:rFonts w:ascii="Arial" w:eastAsia="Times New Roman" w:hAnsi="Arial" w:cs="Arial"/>
          <w:color w:val="212121"/>
          <w:kern w:val="0"/>
          <w:sz w:val="26"/>
          <w:szCs w:val="26"/>
          <w14:ligatures w14:val="none"/>
        </w:rPr>
        <w:t xml:space="preserve">As the mother of children with Attention Deficit and Hyperactivity Disorder, I know first-hand the importance of timely diagnosis and treatment.  While my children were struggling in school, many pediatric psychiatrists were not taking new patients.  As any parent knows, weeks can mean the difference between academic success or failure for your child which then impacts </w:t>
      </w:r>
      <w:r w:rsidRPr="008629CB">
        <w:rPr>
          <w:rFonts w:ascii="Arial" w:eastAsia="Times New Roman" w:hAnsi="Arial" w:cs="Arial"/>
          <w:color w:val="212121"/>
          <w:kern w:val="0"/>
          <w:sz w:val="26"/>
          <w:szCs w:val="26"/>
          <w14:ligatures w14:val="none"/>
        </w:rPr>
        <w:t>their self</w:t>
      </w:r>
      <w:r w:rsidRPr="008629CB">
        <w:rPr>
          <w:rFonts w:ascii="Arial" w:eastAsia="Times New Roman" w:hAnsi="Arial" w:cs="Arial"/>
          <w:color w:val="212121"/>
          <w:kern w:val="0"/>
          <w:sz w:val="26"/>
          <w:szCs w:val="26"/>
          <w14:ligatures w14:val="none"/>
        </w:rPr>
        <w:t>-esteem, confidence, and mental health. According to the CDC, less than half of children with ADHD/ADD receive treatment.</w:t>
      </w:r>
    </w:p>
    <w:p w14:paraId="7F4EAD1F" w14:textId="77777777" w:rsidR="008629CB" w:rsidRPr="008629CB" w:rsidRDefault="008629CB" w:rsidP="008629CB">
      <w:pPr>
        <w:rPr>
          <w:rFonts w:ascii="Times New Roman" w:eastAsia="Times New Roman" w:hAnsi="Times New Roman" w:cs="Times New Roman"/>
          <w:kern w:val="0"/>
          <w14:ligatures w14:val="none"/>
        </w:rPr>
      </w:pPr>
    </w:p>
    <w:p w14:paraId="08547C98" w14:textId="77777777" w:rsidR="008629CB" w:rsidRPr="008629CB" w:rsidRDefault="008629CB" w:rsidP="008629CB">
      <w:pPr>
        <w:rPr>
          <w:rFonts w:ascii="Times New Roman" w:eastAsia="Times New Roman" w:hAnsi="Times New Roman" w:cs="Times New Roman"/>
          <w:kern w:val="0"/>
          <w14:ligatures w14:val="none"/>
        </w:rPr>
      </w:pPr>
      <w:r w:rsidRPr="008629CB">
        <w:rPr>
          <w:rFonts w:ascii="Arial" w:eastAsia="Times New Roman" w:hAnsi="Arial" w:cs="Arial"/>
          <w:color w:val="212121"/>
          <w:kern w:val="0"/>
          <w:sz w:val="26"/>
          <w:szCs w:val="26"/>
          <w14:ligatures w14:val="none"/>
        </w:rPr>
        <w:t>Additionally, people needing gender affirming care benefit from accessing telehealth to receive these services. Without access, the impact on this population can be devastating. </w:t>
      </w:r>
    </w:p>
    <w:p w14:paraId="2C3C9023" w14:textId="77777777" w:rsidR="008629CB" w:rsidRPr="008629CB" w:rsidRDefault="008629CB" w:rsidP="008629CB">
      <w:pPr>
        <w:rPr>
          <w:rFonts w:ascii="Times New Roman" w:eastAsia="Times New Roman" w:hAnsi="Times New Roman" w:cs="Times New Roman"/>
          <w:kern w:val="0"/>
          <w14:ligatures w14:val="none"/>
        </w:rPr>
      </w:pPr>
    </w:p>
    <w:p w14:paraId="2A725C0B" w14:textId="77777777" w:rsidR="008629CB" w:rsidRPr="008629CB" w:rsidRDefault="008629CB" w:rsidP="008629CB">
      <w:pPr>
        <w:rPr>
          <w:rFonts w:ascii="Times New Roman" w:eastAsia="Times New Roman" w:hAnsi="Times New Roman" w:cs="Times New Roman"/>
          <w:kern w:val="0"/>
          <w14:ligatures w14:val="none"/>
        </w:rPr>
      </w:pPr>
      <w:r w:rsidRPr="008629CB">
        <w:rPr>
          <w:rFonts w:ascii="Arial" w:eastAsia="Times New Roman" w:hAnsi="Arial" w:cs="Arial"/>
          <w:color w:val="212121"/>
          <w:kern w:val="0"/>
          <w:sz w:val="26"/>
          <w:szCs w:val="26"/>
          <w14:ligatures w14:val="none"/>
        </w:rPr>
        <w:t>Multiple studies have demonstrated the impact of how increased enforcement to avoid patient harm associated with controlled substances has led to fear and unintended consequences including:</w:t>
      </w:r>
    </w:p>
    <w:p w14:paraId="0041D6DC" w14:textId="77777777" w:rsidR="008629CB" w:rsidRPr="008629CB" w:rsidRDefault="008629CB" w:rsidP="008629CB">
      <w:pPr>
        <w:rPr>
          <w:rFonts w:ascii="Times New Roman" w:eastAsia="Times New Roman" w:hAnsi="Times New Roman" w:cs="Times New Roman"/>
          <w:kern w:val="0"/>
          <w14:ligatures w14:val="none"/>
        </w:rPr>
      </w:pPr>
      <w:r w:rsidRPr="008629CB">
        <w:rPr>
          <w:rFonts w:ascii="Arial" w:eastAsia="Times New Roman" w:hAnsi="Arial" w:cs="Arial"/>
          <w:color w:val="212121"/>
          <w:kern w:val="0"/>
          <w:sz w:val="26"/>
          <w:szCs w:val="26"/>
          <w14:ligatures w14:val="none"/>
        </w:rPr>
        <w:t> </w:t>
      </w:r>
    </w:p>
    <w:p w14:paraId="78DC669F" w14:textId="77777777" w:rsidR="008629CB" w:rsidRPr="008629CB" w:rsidRDefault="008629CB" w:rsidP="008629CB">
      <w:pPr>
        <w:ind w:left="720"/>
        <w:rPr>
          <w:rFonts w:ascii="Times New Roman" w:eastAsia="Times New Roman" w:hAnsi="Times New Roman" w:cs="Times New Roman"/>
          <w:kern w:val="0"/>
          <w14:ligatures w14:val="none"/>
        </w:rPr>
      </w:pPr>
      <w:r w:rsidRPr="008629CB">
        <w:rPr>
          <w:rFonts w:ascii="Arial" w:eastAsia="Times New Roman" w:hAnsi="Arial" w:cs="Arial"/>
          <w:color w:val="212121"/>
          <w:kern w:val="0"/>
          <w:sz w:val="26"/>
          <w:szCs w:val="26"/>
          <w14:ligatures w14:val="none"/>
        </w:rPr>
        <w:t>o Higher rates of diversion of opioid agonists</w:t>
      </w:r>
    </w:p>
    <w:p w14:paraId="3A59E484" w14:textId="77777777" w:rsidR="008629CB" w:rsidRPr="008629CB" w:rsidRDefault="008629CB" w:rsidP="008629CB">
      <w:pPr>
        <w:ind w:left="720"/>
        <w:rPr>
          <w:rFonts w:ascii="Times New Roman" w:eastAsia="Times New Roman" w:hAnsi="Times New Roman" w:cs="Times New Roman"/>
          <w:kern w:val="0"/>
          <w14:ligatures w14:val="none"/>
        </w:rPr>
      </w:pPr>
      <w:r w:rsidRPr="008629CB">
        <w:rPr>
          <w:rFonts w:ascii="Arial" w:eastAsia="Times New Roman" w:hAnsi="Arial" w:cs="Arial"/>
          <w:color w:val="212121"/>
          <w:kern w:val="0"/>
          <w:sz w:val="26"/>
          <w:szCs w:val="26"/>
          <w14:ligatures w14:val="none"/>
        </w:rPr>
        <w:t> </w:t>
      </w:r>
    </w:p>
    <w:p w14:paraId="25A05C52" w14:textId="77777777" w:rsidR="008629CB" w:rsidRPr="008629CB" w:rsidRDefault="008629CB" w:rsidP="008629CB">
      <w:pPr>
        <w:ind w:left="720"/>
        <w:rPr>
          <w:rFonts w:ascii="Times New Roman" w:eastAsia="Times New Roman" w:hAnsi="Times New Roman" w:cs="Times New Roman"/>
          <w:kern w:val="0"/>
          <w14:ligatures w14:val="none"/>
        </w:rPr>
      </w:pPr>
      <w:r w:rsidRPr="008629CB">
        <w:rPr>
          <w:rFonts w:ascii="Arial" w:eastAsia="Times New Roman" w:hAnsi="Arial" w:cs="Arial"/>
          <w:color w:val="212121"/>
          <w:kern w:val="0"/>
          <w:sz w:val="26"/>
          <w:szCs w:val="26"/>
          <w14:ligatures w14:val="none"/>
        </w:rPr>
        <w:t>o Greater fear of disciplinary action against opioid prescribers which resulted in forced tapering and under-prescribing.</w:t>
      </w:r>
    </w:p>
    <w:p w14:paraId="14026A64" w14:textId="77777777" w:rsidR="008629CB" w:rsidRPr="008629CB" w:rsidRDefault="008629CB" w:rsidP="008629CB">
      <w:pPr>
        <w:ind w:left="720"/>
        <w:rPr>
          <w:rFonts w:ascii="Times New Roman" w:eastAsia="Times New Roman" w:hAnsi="Times New Roman" w:cs="Times New Roman"/>
          <w:kern w:val="0"/>
          <w14:ligatures w14:val="none"/>
        </w:rPr>
      </w:pPr>
      <w:r w:rsidRPr="008629CB">
        <w:rPr>
          <w:rFonts w:ascii="Arial" w:eastAsia="Times New Roman" w:hAnsi="Arial" w:cs="Arial"/>
          <w:color w:val="212121"/>
          <w:kern w:val="0"/>
          <w:sz w:val="26"/>
          <w:szCs w:val="26"/>
          <w14:ligatures w14:val="none"/>
        </w:rPr>
        <w:t> </w:t>
      </w:r>
    </w:p>
    <w:p w14:paraId="3BB84570" w14:textId="77777777" w:rsidR="008629CB" w:rsidRPr="008629CB" w:rsidRDefault="008629CB" w:rsidP="008629CB">
      <w:pPr>
        <w:ind w:left="720"/>
        <w:rPr>
          <w:rFonts w:ascii="Times New Roman" w:eastAsia="Times New Roman" w:hAnsi="Times New Roman" w:cs="Times New Roman"/>
          <w:kern w:val="0"/>
          <w14:ligatures w14:val="none"/>
        </w:rPr>
      </w:pPr>
      <w:r w:rsidRPr="008629CB">
        <w:rPr>
          <w:rFonts w:ascii="Arial" w:eastAsia="Times New Roman" w:hAnsi="Arial" w:cs="Arial"/>
          <w:color w:val="212121"/>
          <w:kern w:val="0"/>
          <w:sz w:val="26"/>
          <w:szCs w:val="26"/>
          <w14:ligatures w14:val="none"/>
        </w:rPr>
        <w:t>o Providers refusing to take on patients who legitimately require opioids</w:t>
      </w:r>
    </w:p>
    <w:p w14:paraId="274C9BA0" w14:textId="77777777" w:rsidR="008629CB" w:rsidRPr="008629CB" w:rsidRDefault="008629CB" w:rsidP="008629CB">
      <w:pPr>
        <w:rPr>
          <w:rFonts w:ascii="Times New Roman" w:eastAsia="Times New Roman" w:hAnsi="Times New Roman" w:cs="Times New Roman"/>
          <w:kern w:val="0"/>
          <w14:ligatures w14:val="none"/>
        </w:rPr>
      </w:pPr>
    </w:p>
    <w:p w14:paraId="40FB1CF8" w14:textId="77777777" w:rsidR="008629CB" w:rsidRPr="008629CB" w:rsidRDefault="008629CB" w:rsidP="008629CB">
      <w:pPr>
        <w:rPr>
          <w:rFonts w:ascii="Times New Roman" w:eastAsia="Times New Roman" w:hAnsi="Times New Roman" w:cs="Times New Roman"/>
          <w:kern w:val="0"/>
          <w14:ligatures w14:val="none"/>
        </w:rPr>
      </w:pPr>
      <w:r w:rsidRPr="008629CB">
        <w:rPr>
          <w:rFonts w:ascii="Arial" w:eastAsia="Times New Roman" w:hAnsi="Arial" w:cs="Arial"/>
          <w:color w:val="212121"/>
          <w:kern w:val="0"/>
          <w:sz w:val="26"/>
          <w:szCs w:val="26"/>
          <w14:ligatures w14:val="none"/>
        </w:rPr>
        <w:t>The Controlled Substances Act proposed establishing a special registration process with the key objective of increasing access to needed medications.  </w:t>
      </w:r>
    </w:p>
    <w:p w14:paraId="7C9339BF" w14:textId="77777777" w:rsidR="008629CB" w:rsidRPr="008629CB" w:rsidRDefault="008629CB" w:rsidP="008629CB">
      <w:pPr>
        <w:rPr>
          <w:rFonts w:ascii="Times New Roman" w:eastAsia="Times New Roman" w:hAnsi="Times New Roman" w:cs="Times New Roman"/>
          <w:kern w:val="0"/>
          <w14:ligatures w14:val="none"/>
        </w:rPr>
      </w:pPr>
      <w:r w:rsidRPr="008629CB">
        <w:rPr>
          <w:rFonts w:ascii="Arial" w:eastAsia="Times New Roman" w:hAnsi="Arial" w:cs="Arial"/>
          <w:color w:val="212121"/>
          <w:kern w:val="0"/>
          <w:sz w:val="26"/>
          <w:szCs w:val="26"/>
          <w14:ligatures w14:val="none"/>
        </w:rPr>
        <w:t> </w:t>
      </w:r>
    </w:p>
    <w:p w14:paraId="371B448E" w14:textId="77777777" w:rsidR="008629CB" w:rsidRPr="008629CB" w:rsidRDefault="008629CB" w:rsidP="008629CB">
      <w:pPr>
        <w:rPr>
          <w:rFonts w:ascii="Times New Roman" w:eastAsia="Times New Roman" w:hAnsi="Times New Roman" w:cs="Times New Roman"/>
          <w:kern w:val="0"/>
          <w14:ligatures w14:val="none"/>
        </w:rPr>
      </w:pPr>
      <w:r w:rsidRPr="008629CB">
        <w:rPr>
          <w:rFonts w:ascii="Arial" w:eastAsia="Times New Roman" w:hAnsi="Arial" w:cs="Arial"/>
          <w:color w:val="212121"/>
          <w:kern w:val="0"/>
          <w:sz w:val="26"/>
          <w:szCs w:val="26"/>
          <w14:ligatures w14:val="none"/>
        </w:rPr>
        <w:t xml:space="preserve">The rationale provided for establishing this registry was to </w:t>
      </w:r>
      <w:r w:rsidRPr="008629CB">
        <w:rPr>
          <w:rFonts w:ascii="Arial" w:eastAsia="Times New Roman" w:hAnsi="Arial" w:cs="Arial"/>
          <w:color w:val="212121"/>
          <w:kern w:val="0"/>
          <w:sz w:val="26"/>
          <w:szCs w:val="26"/>
          <w:u w:val="single"/>
          <w14:ligatures w14:val="none"/>
        </w:rPr>
        <w:t>prevent illegal prescribing and potential harms</w:t>
      </w:r>
      <w:r w:rsidRPr="008629CB">
        <w:rPr>
          <w:rFonts w:ascii="Arial" w:eastAsia="Times New Roman" w:hAnsi="Arial" w:cs="Arial"/>
          <w:color w:val="212121"/>
          <w:kern w:val="0"/>
          <w:sz w:val="26"/>
          <w:szCs w:val="26"/>
          <w14:ligatures w14:val="none"/>
        </w:rPr>
        <w:t xml:space="preserve"> associated with diversion and inappropriate use.</w:t>
      </w:r>
    </w:p>
    <w:p w14:paraId="2C21D248" w14:textId="77777777" w:rsidR="008629CB" w:rsidRPr="008629CB" w:rsidRDefault="008629CB" w:rsidP="008629CB">
      <w:pPr>
        <w:rPr>
          <w:rFonts w:ascii="Times New Roman" w:eastAsia="Times New Roman" w:hAnsi="Times New Roman" w:cs="Times New Roman"/>
          <w:kern w:val="0"/>
          <w14:ligatures w14:val="none"/>
        </w:rPr>
      </w:pPr>
      <w:r w:rsidRPr="008629CB">
        <w:rPr>
          <w:rFonts w:ascii="Arial" w:eastAsia="Times New Roman" w:hAnsi="Arial" w:cs="Arial"/>
          <w:color w:val="212121"/>
          <w:kern w:val="0"/>
          <w:sz w:val="26"/>
          <w:szCs w:val="26"/>
          <w14:ligatures w14:val="none"/>
        </w:rPr>
        <w:t> </w:t>
      </w:r>
    </w:p>
    <w:p w14:paraId="288CCDB4" w14:textId="77777777" w:rsidR="008629CB" w:rsidRPr="008629CB" w:rsidRDefault="008629CB" w:rsidP="008629CB">
      <w:pPr>
        <w:rPr>
          <w:rFonts w:ascii="Times New Roman" w:eastAsia="Times New Roman" w:hAnsi="Times New Roman" w:cs="Times New Roman"/>
          <w:kern w:val="0"/>
          <w14:ligatures w14:val="none"/>
        </w:rPr>
      </w:pPr>
      <w:r w:rsidRPr="008629CB">
        <w:rPr>
          <w:rFonts w:ascii="Arial" w:eastAsia="Times New Roman" w:hAnsi="Arial" w:cs="Arial"/>
          <w:b/>
          <w:bCs/>
          <w:color w:val="212121"/>
          <w:kern w:val="0"/>
          <w:sz w:val="26"/>
          <w:szCs w:val="26"/>
          <w14:ligatures w14:val="none"/>
        </w:rPr>
        <w:t>CN:</w:t>
      </w:r>
      <w:r w:rsidRPr="008629CB">
        <w:rPr>
          <w:rFonts w:ascii="Arial" w:eastAsia="Times New Roman" w:hAnsi="Arial" w:cs="Arial"/>
          <w:color w:val="212121"/>
          <w:kern w:val="0"/>
          <w:sz w:val="26"/>
          <w:szCs w:val="26"/>
          <w14:ligatures w14:val="none"/>
        </w:rPr>
        <w:t xml:space="preserve"> CTeL is in support of any policy change that will eliminate unnecessary administrative burden on prescribers while improving access to quality healthcare interactions. This includes use of existing electronic data sources including the prescription drug monitoring programs in every state, pharmacy data, and interoperable electronic health records.</w:t>
      </w:r>
    </w:p>
    <w:p w14:paraId="3CBC390C" w14:textId="77777777" w:rsidR="008629CB" w:rsidRPr="008629CB" w:rsidRDefault="008629CB" w:rsidP="008629CB">
      <w:pPr>
        <w:rPr>
          <w:rFonts w:ascii="Times New Roman" w:eastAsia="Times New Roman" w:hAnsi="Times New Roman" w:cs="Times New Roman"/>
          <w:kern w:val="0"/>
          <w14:ligatures w14:val="none"/>
        </w:rPr>
      </w:pPr>
    </w:p>
    <w:p w14:paraId="1BE56637" w14:textId="77D861EF" w:rsidR="008629CB" w:rsidRPr="008629CB" w:rsidRDefault="008629CB" w:rsidP="008629CB">
      <w:pPr>
        <w:rPr>
          <w:rFonts w:ascii="Times New Roman" w:eastAsia="Times New Roman" w:hAnsi="Times New Roman" w:cs="Times New Roman"/>
          <w:kern w:val="0"/>
          <w14:ligatures w14:val="none"/>
        </w:rPr>
      </w:pPr>
      <w:r w:rsidRPr="008629CB">
        <w:rPr>
          <w:rFonts w:ascii="Arial" w:eastAsia="Times New Roman" w:hAnsi="Arial" w:cs="Arial"/>
          <w:color w:val="222222"/>
          <w:kern w:val="0"/>
          <w:sz w:val="26"/>
          <w:szCs w:val="26"/>
          <w:shd w:val="clear" w:color="auto" w:fill="FFFFFF"/>
          <w14:ligatures w14:val="none"/>
        </w:rPr>
        <w:t xml:space="preserve">Historically, the DEA has prioritized public safety. However, </w:t>
      </w:r>
      <w:r w:rsidRPr="008629CB">
        <w:rPr>
          <w:rFonts w:ascii="Arial" w:eastAsia="Times New Roman" w:hAnsi="Arial" w:cs="Arial"/>
          <w:color w:val="222222"/>
          <w:kern w:val="0"/>
          <w:sz w:val="26"/>
          <w:szCs w:val="26"/>
          <w:shd w:val="clear" w:color="auto" w:fill="FFFFFF"/>
          <w14:ligatures w14:val="none"/>
        </w:rPr>
        <w:t>several</w:t>
      </w:r>
      <w:r w:rsidRPr="008629CB">
        <w:rPr>
          <w:rFonts w:ascii="Arial" w:eastAsia="Times New Roman" w:hAnsi="Arial" w:cs="Arial"/>
          <w:color w:val="222222"/>
          <w:kern w:val="0"/>
          <w:sz w:val="26"/>
          <w:szCs w:val="26"/>
          <w:shd w:val="clear" w:color="auto" w:fill="FFFFFF"/>
          <w14:ligatures w14:val="none"/>
        </w:rPr>
        <w:t xml:space="preserve"> studies have shown that provider fears of being non-compliant have reduced access to treatment, leading to more harm from increased illicit substance use.</w:t>
      </w:r>
    </w:p>
    <w:p w14:paraId="4A8F1230" w14:textId="77777777" w:rsidR="008629CB" w:rsidRPr="008629CB" w:rsidRDefault="008629CB" w:rsidP="008629CB">
      <w:pPr>
        <w:rPr>
          <w:rFonts w:ascii="Times New Roman" w:eastAsia="Times New Roman" w:hAnsi="Times New Roman" w:cs="Times New Roman"/>
          <w:kern w:val="0"/>
          <w14:ligatures w14:val="none"/>
        </w:rPr>
      </w:pPr>
      <w:r w:rsidRPr="008629CB">
        <w:rPr>
          <w:rFonts w:ascii="Arial" w:eastAsia="Times New Roman" w:hAnsi="Arial" w:cs="Arial"/>
          <w:color w:val="000000"/>
          <w:kern w:val="0"/>
          <w:sz w:val="26"/>
          <w:szCs w:val="26"/>
          <w:shd w:val="clear" w:color="auto" w:fill="FFFFFF"/>
          <w14:ligatures w14:val="none"/>
        </w:rPr>
        <w:t>   </w:t>
      </w:r>
    </w:p>
    <w:p w14:paraId="6DB99CD8" w14:textId="77777777" w:rsidR="008629CB" w:rsidRPr="008629CB" w:rsidRDefault="008629CB" w:rsidP="008629CB">
      <w:pPr>
        <w:rPr>
          <w:rFonts w:ascii="Times New Roman" w:eastAsia="Times New Roman" w:hAnsi="Times New Roman" w:cs="Times New Roman"/>
          <w:kern w:val="0"/>
          <w14:ligatures w14:val="none"/>
        </w:rPr>
      </w:pPr>
      <w:r w:rsidRPr="008629CB">
        <w:rPr>
          <w:rFonts w:ascii="Arial" w:eastAsia="Times New Roman" w:hAnsi="Arial" w:cs="Arial"/>
          <w:color w:val="222222"/>
          <w:kern w:val="0"/>
          <w:sz w:val="26"/>
          <w:szCs w:val="26"/>
          <w:shd w:val="clear" w:color="auto" w:fill="FFFFFF"/>
          <w14:ligatures w14:val="none"/>
        </w:rPr>
        <w:lastRenderedPageBreak/>
        <w:t>We understand DEA is seeking input on potential guardrails.  We urge DEA to partner with provider groups to identify guardrails that do not hinder access and unintentionally limit care.</w:t>
      </w:r>
    </w:p>
    <w:p w14:paraId="04C2E968" w14:textId="77777777" w:rsidR="008629CB" w:rsidRPr="008629CB" w:rsidRDefault="008629CB" w:rsidP="008629CB">
      <w:pPr>
        <w:rPr>
          <w:rFonts w:ascii="Times New Roman" w:eastAsia="Times New Roman" w:hAnsi="Times New Roman" w:cs="Times New Roman"/>
          <w:kern w:val="0"/>
          <w14:ligatures w14:val="none"/>
        </w:rPr>
      </w:pPr>
    </w:p>
    <w:p w14:paraId="4480F3A7" w14:textId="77777777" w:rsidR="008629CB" w:rsidRPr="008629CB" w:rsidRDefault="008629CB" w:rsidP="008629CB">
      <w:pPr>
        <w:rPr>
          <w:rFonts w:ascii="Times New Roman" w:eastAsia="Times New Roman" w:hAnsi="Times New Roman" w:cs="Times New Roman"/>
          <w:kern w:val="0"/>
          <w14:ligatures w14:val="none"/>
        </w:rPr>
      </w:pPr>
      <w:r w:rsidRPr="008629CB">
        <w:rPr>
          <w:rFonts w:ascii="Arial" w:eastAsia="Times New Roman" w:hAnsi="Arial" w:cs="Arial"/>
          <w:color w:val="222222"/>
          <w:kern w:val="0"/>
          <w:sz w:val="26"/>
          <w:szCs w:val="26"/>
          <w:shd w:val="clear" w:color="auto" w:fill="FFFFFF"/>
          <w14:ligatures w14:val="none"/>
        </w:rPr>
        <w:t>Overprescribing was an issue even before the widespread use of telehealth.</w:t>
      </w:r>
    </w:p>
    <w:p w14:paraId="22102257" w14:textId="77777777" w:rsidR="008629CB" w:rsidRPr="008629CB" w:rsidRDefault="008629CB" w:rsidP="008629CB">
      <w:pPr>
        <w:rPr>
          <w:rFonts w:ascii="Times New Roman" w:eastAsia="Times New Roman" w:hAnsi="Times New Roman" w:cs="Times New Roman"/>
          <w:kern w:val="0"/>
          <w14:ligatures w14:val="none"/>
        </w:rPr>
      </w:pPr>
      <w:r w:rsidRPr="008629CB">
        <w:rPr>
          <w:rFonts w:ascii="Arial" w:eastAsia="Times New Roman" w:hAnsi="Arial" w:cs="Arial"/>
          <w:color w:val="222222"/>
          <w:kern w:val="0"/>
          <w:sz w:val="26"/>
          <w:szCs w:val="26"/>
          <w:shd w:val="clear" w:color="auto" w:fill="FFFFFF"/>
          <w14:ligatures w14:val="none"/>
        </w:rPr>
        <w:t>Limiting access via telehealth is not going to solve the issue of diversion but may exacerbate it. </w:t>
      </w:r>
    </w:p>
    <w:p w14:paraId="600220D2" w14:textId="77777777" w:rsidR="008629CB" w:rsidRPr="008629CB" w:rsidRDefault="008629CB" w:rsidP="008629CB">
      <w:pPr>
        <w:rPr>
          <w:rFonts w:ascii="Times New Roman" w:eastAsia="Times New Roman" w:hAnsi="Times New Roman" w:cs="Times New Roman"/>
          <w:kern w:val="0"/>
          <w14:ligatures w14:val="none"/>
        </w:rPr>
      </w:pPr>
    </w:p>
    <w:p w14:paraId="4CB2017D" w14:textId="73D222F5" w:rsidR="008629CB" w:rsidRPr="008629CB" w:rsidRDefault="008629CB" w:rsidP="008629CB">
      <w:pPr>
        <w:rPr>
          <w:rFonts w:ascii="Times New Roman" w:eastAsia="Times New Roman" w:hAnsi="Times New Roman" w:cs="Times New Roman"/>
          <w:kern w:val="0"/>
          <w14:ligatures w14:val="none"/>
        </w:rPr>
      </w:pPr>
      <w:r w:rsidRPr="008629CB">
        <w:rPr>
          <w:rFonts w:ascii="Arial" w:eastAsia="Times New Roman" w:hAnsi="Arial" w:cs="Arial"/>
          <w:color w:val="222222"/>
          <w:kern w:val="0"/>
          <w:sz w:val="26"/>
          <w:szCs w:val="26"/>
          <w:shd w:val="clear" w:color="auto" w:fill="FFFFFF"/>
          <w14:ligatures w14:val="none"/>
        </w:rPr>
        <w:t>Experience</w:t>
      </w:r>
      <w:r w:rsidRPr="008629CB">
        <w:rPr>
          <w:rFonts w:ascii="Arial" w:eastAsia="Times New Roman" w:hAnsi="Arial" w:cs="Arial"/>
          <w:color w:val="222222"/>
          <w:kern w:val="0"/>
          <w:sz w:val="26"/>
          <w:szCs w:val="26"/>
          <w:shd w:val="clear" w:color="auto" w:fill="FFFFFF"/>
          <w14:ligatures w14:val="none"/>
        </w:rPr>
        <w:t xml:space="preserve"> shows any new burdens are likely to lead to great public health and safety concerns when patients are unable to access needed medications in a timely manner.</w:t>
      </w:r>
    </w:p>
    <w:p w14:paraId="63EFF325" w14:textId="77777777" w:rsidR="008629CB" w:rsidRPr="008629CB" w:rsidRDefault="008629CB" w:rsidP="008629CB">
      <w:pPr>
        <w:rPr>
          <w:rFonts w:ascii="Times New Roman" w:eastAsia="Times New Roman" w:hAnsi="Times New Roman" w:cs="Times New Roman"/>
          <w:kern w:val="0"/>
          <w14:ligatures w14:val="none"/>
        </w:rPr>
      </w:pPr>
    </w:p>
    <w:p w14:paraId="074FD160" w14:textId="00B25D36" w:rsidR="008629CB" w:rsidRPr="008629CB" w:rsidRDefault="008629CB" w:rsidP="008629CB">
      <w:pPr>
        <w:rPr>
          <w:rFonts w:ascii="Times New Roman" w:eastAsia="Times New Roman" w:hAnsi="Times New Roman" w:cs="Times New Roman"/>
          <w:kern w:val="0"/>
          <w14:ligatures w14:val="none"/>
        </w:rPr>
      </w:pPr>
      <w:r w:rsidRPr="008629CB">
        <w:rPr>
          <w:rFonts w:ascii="Arial" w:eastAsia="Times New Roman" w:hAnsi="Arial" w:cs="Arial"/>
          <w:color w:val="212121"/>
          <w:kern w:val="0"/>
          <w:sz w:val="26"/>
          <w:szCs w:val="26"/>
          <w14:ligatures w14:val="none"/>
        </w:rPr>
        <w:t>To recap, CTe</w:t>
      </w:r>
      <w:r>
        <w:rPr>
          <w:rFonts w:ascii="Arial" w:eastAsia="Times New Roman" w:hAnsi="Arial" w:cs="Arial"/>
          <w:color w:val="212121"/>
          <w:kern w:val="0"/>
          <w:sz w:val="26"/>
          <w:szCs w:val="26"/>
          <w14:ligatures w14:val="none"/>
        </w:rPr>
        <w:t>L</w:t>
      </w:r>
      <w:r w:rsidRPr="008629CB">
        <w:rPr>
          <w:rFonts w:ascii="Arial" w:eastAsia="Times New Roman" w:hAnsi="Arial" w:cs="Arial"/>
          <w:color w:val="212121"/>
          <w:kern w:val="0"/>
          <w:sz w:val="26"/>
          <w:szCs w:val="26"/>
          <w14:ligatures w14:val="none"/>
        </w:rPr>
        <w:t xml:space="preserve"> supports the continuation and permanency of telehealth flexibilities made available during the PHE, the creation of the special registration, and guardrails to protect against inappropriate prescribing </w:t>
      </w:r>
      <w:proofErr w:type="gramStart"/>
      <w:r w:rsidRPr="008629CB">
        <w:rPr>
          <w:rFonts w:ascii="Arial" w:eastAsia="Times New Roman" w:hAnsi="Arial" w:cs="Arial"/>
          <w:color w:val="212121"/>
          <w:kern w:val="0"/>
          <w:sz w:val="26"/>
          <w:szCs w:val="26"/>
          <w14:ligatures w14:val="none"/>
        </w:rPr>
        <w:t>as long as</w:t>
      </w:r>
      <w:proofErr w:type="gramEnd"/>
      <w:r w:rsidRPr="008629CB">
        <w:rPr>
          <w:rFonts w:ascii="Arial" w:eastAsia="Times New Roman" w:hAnsi="Arial" w:cs="Arial"/>
          <w:color w:val="212121"/>
          <w:kern w:val="0"/>
          <w:sz w:val="26"/>
          <w:szCs w:val="26"/>
          <w14:ligatures w14:val="none"/>
        </w:rPr>
        <w:t xml:space="preserve"> it doesn’t create barriers that may restrict providers. </w:t>
      </w:r>
    </w:p>
    <w:p w14:paraId="1C1FF7D0" w14:textId="77777777" w:rsidR="008629CB" w:rsidRPr="008629CB" w:rsidRDefault="008629CB" w:rsidP="008629CB">
      <w:pPr>
        <w:rPr>
          <w:rFonts w:ascii="Times New Roman" w:eastAsia="Times New Roman" w:hAnsi="Times New Roman" w:cs="Times New Roman"/>
          <w:kern w:val="0"/>
          <w14:ligatures w14:val="none"/>
        </w:rPr>
      </w:pPr>
    </w:p>
    <w:p w14:paraId="1172B949" w14:textId="77777777" w:rsidR="008629CB" w:rsidRPr="008629CB" w:rsidRDefault="008629CB" w:rsidP="008629CB">
      <w:pPr>
        <w:rPr>
          <w:rFonts w:ascii="Times New Roman" w:eastAsia="Times New Roman" w:hAnsi="Times New Roman" w:cs="Times New Roman"/>
          <w:kern w:val="0"/>
          <w14:ligatures w14:val="none"/>
        </w:rPr>
      </w:pPr>
      <w:r w:rsidRPr="008629CB">
        <w:rPr>
          <w:rFonts w:ascii="Arial" w:eastAsia="Times New Roman" w:hAnsi="Arial" w:cs="Arial"/>
          <w:color w:val="212121"/>
          <w:kern w:val="0"/>
          <w:sz w:val="26"/>
          <w:szCs w:val="26"/>
          <w14:ligatures w14:val="none"/>
        </w:rPr>
        <w:t>On the behalf of CTeL and the telehealth community we appreciate your attention to these important matters.</w:t>
      </w:r>
    </w:p>
    <w:p w14:paraId="793AED5F" w14:textId="77777777" w:rsidR="008629CB" w:rsidRPr="008629CB" w:rsidRDefault="008629CB" w:rsidP="008629CB">
      <w:pPr>
        <w:spacing w:after="240"/>
        <w:rPr>
          <w:rFonts w:ascii="Times New Roman" w:eastAsia="Times New Roman" w:hAnsi="Times New Roman" w:cs="Times New Roman"/>
          <w:kern w:val="0"/>
          <w14:ligatures w14:val="none"/>
        </w:rPr>
      </w:pPr>
    </w:p>
    <w:p w14:paraId="64B15D21" w14:textId="77777777" w:rsidR="008629CB" w:rsidRPr="008629CB" w:rsidRDefault="008629CB" w:rsidP="008629CB">
      <w:pPr>
        <w:rPr>
          <w:rFonts w:ascii="Times New Roman" w:eastAsia="Times New Roman" w:hAnsi="Times New Roman" w:cs="Times New Roman"/>
          <w:kern w:val="0"/>
          <w14:ligatures w14:val="none"/>
        </w:rPr>
      </w:pPr>
    </w:p>
    <w:p w14:paraId="3E018076" w14:textId="77777777" w:rsidR="008629CB" w:rsidRDefault="008629CB"/>
    <w:sectPr w:rsidR="008629C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9CB"/>
    <w:rsid w:val="006B1C0F"/>
    <w:rsid w:val="008629CB"/>
    <w:rsid w:val="00E9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FD0F57"/>
  <w15:chartTrackingRefBased/>
  <w15:docId w15:val="{85E08D3C-620F-2547-9812-4A3EA97B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9CB"/>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907497">
      <w:bodyDiv w:val="1"/>
      <w:marLeft w:val="0"/>
      <w:marRight w:val="0"/>
      <w:marTop w:val="0"/>
      <w:marBottom w:val="0"/>
      <w:divBdr>
        <w:top w:val="none" w:sz="0" w:space="0" w:color="auto"/>
        <w:left w:val="none" w:sz="0" w:space="0" w:color="auto"/>
        <w:bottom w:val="none" w:sz="0" w:space="0" w:color="auto"/>
        <w:right w:val="none" w:sz="0" w:space="0" w:color="auto"/>
      </w:divBdr>
    </w:div>
    <w:div w:id="209335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1092</Words>
  <Characters>6228</Characters>
  <Application>Microsoft Office Word</Application>
  <DocSecurity>0</DocSecurity>
  <Lines>51</Lines>
  <Paragraphs>14</Paragraphs>
  <ScaleCrop>false</ScaleCrop>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Goggin</dc:creator>
  <cp:keywords/>
  <dc:description/>
  <cp:lastModifiedBy>Lindsey Goggin</cp:lastModifiedBy>
  <cp:revision>2</cp:revision>
  <dcterms:created xsi:type="dcterms:W3CDTF">2023-09-12T21:14:00Z</dcterms:created>
  <dcterms:modified xsi:type="dcterms:W3CDTF">2023-09-12T21:14:00Z</dcterms:modified>
</cp:coreProperties>
</file>